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BA4E" w14:textId="2AEC13B9" w:rsidR="00573613" w:rsidRDefault="00573613" w:rsidP="00573613">
      <w:pPr>
        <w:pStyle w:val="NormalWeb"/>
        <w:shd w:val="clear" w:color="auto" w:fill="FEFEFE"/>
        <w:jc w:val="center"/>
        <w:rPr>
          <w:rFonts w:asciiTheme="minorHAnsi" w:hAnsiTheme="minorHAnsi" w:cstheme="minorHAnsi"/>
          <w:color w:val="352C38"/>
          <w:sz w:val="22"/>
          <w:szCs w:val="22"/>
        </w:rPr>
      </w:pPr>
      <w:r>
        <w:rPr>
          <w:rFonts w:asciiTheme="minorHAnsi" w:hAnsiTheme="minorHAnsi" w:cstheme="minorHAnsi"/>
          <w:noProof/>
          <w:color w:val="352C38"/>
          <w:sz w:val="22"/>
          <w:szCs w:val="22"/>
        </w:rPr>
        <w:drawing>
          <wp:inline distT="0" distB="0" distL="0" distR="0" wp14:anchorId="393B418F" wp14:editId="5BAC5984">
            <wp:extent cx="3064675" cy="13354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1764" cy="1338494"/>
                    </a:xfrm>
                    <a:prstGeom prst="rect">
                      <a:avLst/>
                    </a:prstGeom>
                  </pic:spPr>
                </pic:pic>
              </a:graphicData>
            </a:graphic>
          </wp:inline>
        </w:drawing>
      </w:r>
    </w:p>
    <w:p w14:paraId="37A29D18" w14:textId="77777777" w:rsidR="006C59DB" w:rsidRDefault="006C59DB" w:rsidP="00573613">
      <w:pPr>
        <w:pStyle w:val="NormalWeb"/>
        <w:shd w:val="clear" w:color="auto" w:fill="FEFEFE"/>
        <w:rPr>
          <w:rStyle w:val="Strong"/>
          <w:rFonts w:asciiTheme="minorHAnsi" w:hAnsiTheme="minorHAnsi" w:cstheme="minorHAnsi"/>
          <w:color w:val="352C38"/>
          <w:sz w:val="22"/>
          <w:szCs w:val="22"/>
        </w:rPr>
      </w:pPr>
    </w:p>
    <w:p w14:paraId="59098409" w14:textId="662F176D" w:rsidR="00573613" w:rsidRDefault="00573613" w:rsidP="00DF7264">
      <w:pPr>
        <w:pStyle w:val="NormalWeb"/>
        <w:shd w:val="clear" w:color="auto" w:fill="FEFEFE"/>
        <w:jc w:val="center"/>
        <w:rPr>
          <w:rFonts w:asciiTheme="minorHAnsi" w:hAnsiTheme="minorHAnsi" w:cstheme="minorHAnsi"/>
          <w:color w:val="352C38"/>
          <w:sz w:val="22"/>
          <w:szCs w:val="22"/>
        </w:rPr>
      </w:pPr>
      <w:r w:rsidRPr="00573613">
        <w:rPr>
          <w:rStyle w:val="Strong"/>
          <w:rFonts w:asciiTheme="minorHAnsi" w:hAnsiTheme="minorHAnsi" w:cstheme="minorHAnsi"/>
          <w:color w:val="352C38"/>
          <w:sz w:val="22"/>
          <w:szCs w:val="22"/>
        </w:rPr>
        <w:t>HRUC - Harrow, Richmond &amp; Uxbridge Colleges.</w:t>
      </w:r>
      <w:r>
        <w:rPr>
          <w:rStyle w:val="Strong"/>
          <w:rFonts w:asciiTheme="minorHAnsi" w:hAnsiTheme="minorHAnsi" w:cstheme="minorHAnsi"/>
          <w:color w:val="352C38"/>
          <w:sz w:val="22"/>
          <w:szCs w:val="22"/>
        </w:rPr>
        <w:t xml:space="preserve"> Better together, stronger together.</w:t>
      </w:r>
    </w:p>
    <w:p w14:paraId="0E1E15EB" w14:textId="5CF2B73C" w:rsidR="00573613" w:rsidRPr="00573613" w:rsidRDefault="00573613" w:rsidP="00573613">
      <w:pPr>
        <w:pStyle w:val="NormalWeb"/>
        <w:shd w:val="clear" w:color="auto" w:fill="FEFEFE"/>
        <w:rPr>
          <w:rFonts w:asciiTheme="minorHAnsi" w:hAnsiTheme="minorHAnsi" w:cstheme="minorHAnsi"/>
          <w:color w:val="352C38"/>
          <w:sz w:val="22"/>
          <w:szCs w:val="22"/>
        </w:rPr>
      </w:pPr>
      <w:r w:rsidRPr="00573613">
        <w:rPr>
          <w:rFonts w:asciiTheme="minorHAnsi" w:hAnsiTheme="minorHAnsi" w:cstheme="minorHAnsi"/>
          <w:color w:val="352C38"/>
          <w:sz w:val="22"/>
          <w:szCs w:val="22"/>
        </w:rPr>
        <w:t>On Wednesday 4 January 2023 HCUC (Harrow College &amp; Uxbridge College) merged with Richmond upon Thames College to form</w:t>
      </w:r>
      <w:r>
        <w:rPr>
          <w:rFonts w:asciiTheme="minorHAnsi" w:hAnsiTheme="minorHAnsi" w:cstheme="minorHAnsi"/>
          <w:color w:val="352C38"/>
          <w:sz w:val="22"/>
          <w:szCs w:val="22"/>
        </w:rPr>
        <w:t xml:space="preserve"> </w:t>
      </w:r>
      <w:r w:rsidRPr="00573613">
        <w:rPr>
          <w:rStyle w:val="Strong"/>
          <w:rFonts w:asciiTheme="minorHAnsi" w:hAnsiTheme="minorHAnsi" w:cstheme="minorHAnsi"/>
          <w:color w:val="352C38"/>
          <w:sz w:val="22"/>
          <w:szCs w:val="22"/>
        </w:rPr>
        <w:t>HRUC - Harrow, Richmond &amp; Uxbridge Colleges.</w:t>
      </w:r>
    </w:p>
    <w:p w14:paraId="333B9716" w14:textId="50E7C20D" w:rsidR="00573613" w:rsidRPr="00573613" w:rsidRDefault="00573613" w:rsidP="00573613">
      <w:pPr>
        <w:pStyle w:val="NormalWeb"/>
        <w:shd w:val="clear" w:color="auto" w:fill="FEFEFE"/>
        <w:rPr>
          <w:rFonts w:asciiTheme="minorHAnsi" w:hAnsiTheme="minorHAnsi" w:cstheme="minorHAnsi"/>
          <w:color w:val="352C38"/>
          <w:sz w:val="22"/>
          <w:szCs w:val="22"/>
        </w:rPr>
      </w:pPr>
      <w:r w:rsidRPr="00573613">
        <w:rPr>
          <w:rFonts w:asciiTheme="minorHAnsi" w:hAnsiTheme="minorHAnsi" w:cstheme="minorHAnsi"/>
          <w:color w:val="352C38"/>
          <w:sz w:val="22"/>
          <w:szCs w:val="22"/>
        </w:rPr>
        <w:t>The merger brings our three colleges together to form London's newest college group, providing even more opportunities for our students, helping them achieve more, progress further and become even more work ready</w:t>
      </w:r>
      <w:r>
        <w:rPr>
          <w:rFonts w:asciiTheme="minorHAnsi" w:hAnsiTheme="minorHAnsi" w:cstheme="minorHAnsi"/>
          <w:color w:val="352C38"/>
          <w:sz w:val="22"/>
          <w:szCs w:val="22"/>
        </w:rPr>
        <w:t>.</w:t>
      </w:r>
      <w:r w:rsidRPr="00573613">
        <w:rPr>
          <w:rFonts w:asciiTheme="minorHAnsi" w:hAnsiTheme="minorHAnsi" w:cstheme="minorHAnsi"/>
          <w:color w:val="352C38"/>
          <w:sz w:val="22"/>
          <w:szCs w:val="22"/>
        </w:rPr>
        <w:t xml:space="preserve">  </w:t>
      </w:r>
    </w:p>
    <w:p w14:paraId="1020021C" w14:textId="77777777" w:rsidR="00573613" w:rsidRPr="00573613" w:rsidRDefault="00573613" w:rsidP="00573613">
      <w:pPr>
        <w:pStyle w:val="NormalWeb"/>
        <w:shd w:val="clear" w:color="auto" w:fill="FEFEFE"/>
        <w:rPr>
          <w:rFonts w:asciiTheme="minorHAnsi" w:hAnsiTheme="minorHAnsi" w:cstheme="minorHAnsi"/>
          <w:color w:val="352C38"/>
          <w:sz w:val="22"/>
          <w:szCs w:val="22"/>
        </w:rPr>
      </w:pPr>
      <w:r w:rsidRPr="00573613">
        <w:rPr>
          <w:rFonts w:asciiTheme="minorHAnsi" w:hAnsiTheme="minorHAnsi" w:cstheme="minorHAnsi"/>
          <w:color w:val="352C38"/>
          <w:sz w:val="22"/>
          <w:szCs w:val="22"/>
        </w:rPr>
        <w:t>Our merger builds on the outstanding areas and strengths that HCUC achieved in its previous </w:t>
      </w:r>
      <w:hyperlink r:id="rId10" w:history="1">
        <w:r w:rsidRPr="00573613">
          <w:rPr>
            <w:rStyle w:val="Hyperlink"/>
            <w:rFonts w:asciiTheme="minorHAnsi" w:hAnsiTheme="minorHAnsi" w:cstheme="minorHAnsi"/>
            <w:color w:val="5B388F"/>
            <w:sz w:val="22"/>
            <w:szCs w:val="22"/>
          </w:rPr>
          <w:t>Ofsted inspection</w:t>
        </w:r>
      </w:hyperlink>
      <w:r w:rsidRPr="00573613">
        <w:rPr>
          <w:rFonts w:asciiTheme="minorHAnsi" w:hAnsiTheme="minorHAnsi" w:cstheme="minorHAnsi"/>
          <w:color w:val="352C38"/>
          <w:sz w:val="22"/>
          <w:szCs w:val="22"/>
        </w:rPr>
        <w:t>, pre-merger with Richmond upon Thames College.</w:t>
      </w:r>
    </w:p>
    <w:p w14:paraId="16395BBE" w14:textId="5B551049" w:rsidR="005204FA" w:rsidRDefault="00573613" w:rsidP="00573613">
      <w:r>
        <w:t xml:space="preserve">By merging we </w:t>
      </w:r>
      <w:r w:rsidR="005204FA">
        <w:t>can</w:t>
      </w:r>
      <w:r>
        <w:t xml:space="preserve"> do more for our students and continue to deliver a high-quality learner experience, ensuring that the benefits to </w:t>
      </w:r>
      <w:r w:rsidR="005204FA">
        <w:t>them</w:t>
      </w:r>
      <w:r>
        <w:t xml:space="preserve"> increase</w:t>
      </w:r>
      <w:r w:rsidR="005204FA">
        <w:t xml:space="preserve">. Students will access high-quality teaching providing more opportunities to progress into further learning or onto getting the job they want. </w:t>
      </w:r>
    </w:p>
    <w:p w14:paraId="6EBC6C9E" w14:textId="20EDEE7D" w:rsidR="00573613" w:rsidRDefault="005204FA" w:rsidP="00573613">
      <w:r>
        <w:t xml:space="preserve">We will </w:t>
      </w:r>
      <w:r w:rsidR="00573613">
        <w:t>further expan</w:t>
      </w:r>
      <w:r>
        <w:t>d our</w:t>
      </w:r>
      <w:r w:rsidR="00573613">
        <w:t xml:space="preserve"> Science, Technology, Engineering and Maths (STEM) provision through the West London Institute of Technology and a brand-new STEM building with state-of-the-art facilities based at Richmond upon Thames College. </w:t>
      </w:r>
    </w:p>
    <w:p w14:paraId="4683BED8" w14:textId="62E2E64F" w:rsidR="00573613" w:rsidRDefault="00573613" w:rsidP="00573613">
      <w:r>
        <w:t>Keith Smith, CEO said, “This merger brings an exciting future for learners and employers in the west London area</w:t>
      </w:r>
      <w:r w:rsidR="005204FA">
        <w:t>, with new</w:t>
      </w:r>
      <w:r>
        <w:t xml:space="preserve"> collaborative opportunities to deliver outstanding quality and support local businesses to get skills they need. We will invest in new STEM facilities, deliver exciting opportunities for young people to progress into higher education through A Levels and T Levels, and expand our West London Institute of Technology to deliver the best and most innovative technical education anywhere in the country.”</w:t>
      </w:r>
    </w:p>
    <w:p w14:paraId="35AA47AE" w14:textId="608CB606" w:rsidR="005204FA" w:rsidRDefault="005204FA" w:rsidP="00573613"/>
    <w:p w14:paraId="112FFFE4" w14:textId="77777777" w:rsidR="005204FA" w:rsidRPr="00573613" w:rsidRDefault="005204FA" w:rsidP="00573613">
      <w:pPr>
        <w:rPr>
          <w:rFonts w:cstheme="minorHAnsi"/>
        </w:rPr>
      </w:pPr>
    </w:p>
    <w:sectPr w:rsidR="005204FA" w:rsidRPr="00573613" w:rsidSect="006C59DB">
      <w:pgSz w:w="11906" w:h="16838"/>
      <w:pgMar w:top="709"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7E1F" w14:textId="77777777" w:rsidR="00B76E3F" w:rsidRDefault="00B76E3F" w:rsidP="006C59DB">
      <w:pPr>
        <w:spacing w:after="0" w:line="240" w:lineRule="auto"/>
      </w:pPr>
      <w:r>
        <w:separator/>
      </w:r>
    </w:p>
  </w:endnote>
  <w:endnote w:type="continuationSeparator" w:id="0">
    <w:p w14:paraId="08459464" w14:textId="77777777" w:rsidR="00B76E3F" w:rsidRDefault="00B76E3F" w:rsidP="006C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89F0" w14:textId="77777777" w:rsidR="00B76E3F" w:rsidRDefault="00B76E3F" w:rsidP="006C59DB">
      <w:pPr>
        <w:spacing w:after="0" w:line="240" w:lineRule="auto"/>
      </w:pPr>
      <w:r>
        <w:separator/>
      </w:r>
    </w:p>
  </w:footnote>
  <w:footnote w:type="continuationSeparator" w:id="0">
    <w:p w14:paraId="632DCA1B" w14:textId="77777777" w:rsidR="00B76E3F" w:rsidRDefault="00B76E3F" w:rsidP="006C5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13"/>
    <w:rsid w:val="005204FA"/>
    <w:rsid w:val="00573613"/>
    <w:rsid w:val="005C2B9E"/>
    <w:rsid w:val="006C59DB"/>
    <w:rsid w:val="00B76E3F"/>
    <w:rsid w:val="00CA3DA6"/>
    <w:rsid w:val="00DD318C"/>
    <w:rsid w:val="00DF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0296D"/>
  <w15:chartTrackingRefBased/>
  <w15:docId w15:val="{8EF242E7-B817-445E-B6FD-83748BAB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6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3613"/>
    <w:rPr>
      <w:b/>
      <w:bCs/>
    </w:rPr>
  </w:style>
  <w:style w:type="character" w:styleId="Hyperlink">
    <w:name w:val="Hyperlink"/>
    <w:basedOn w:val="DefaultParagraphFont"/>
    <w:uiPriority w:val="99"/>
    <w:semiHidden/>
    <w:unhideWhenUsed/>
    <w:rsid w:val="00573613"/>
    <w:rPr>
      <w:color w:val="0000FF"/>
      <w:u w:val="single"/>
    </w:rPr>
  </w:style>
  <w:style w:type="paragraph" w:styleId="Header">
    <w:name w:val="header"/>
    <w:basedOn w:val="Normal"/>
    <w:link w:val="HeaderChar"/>
    <w:uiPriority w:val="99"/>
    <w:unhideWhenUsed/>
    <w:rsid w:val="006C5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9DB"/>
  </w:style>
  <w:style w:type="paragraph" w:styleId="Footer">
    <w:name w:val="footer"/>
    <w:basedOn w:val="Normal"/>
    <w:link w:val="FooterChar"/>
    <w:uiPriority w:val="99"/>
    <w:unhideWhenUsed/>
    <w:rsid w:val="006C5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ruc.ac.uk/?view=article&amp;id=1722:excellent-performance-for-hcuc-under-first-ofsted-inspection&amp;catid=2"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6" ma:contentTypeDescription="Create a new document." ma:contentTypeScope="" ma:versionID="3d4eddfb3c13d2cd6555c6ac07aa7e85">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f930a81479b49b9ed9a803b9426221ad"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2e2100-e133-4bf6-a7b8-78e6c99fd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05e3ef-47c9-4bdc-bd25-34ac0c4115ca}" ma:internalName="TaxCatchAll" ma:showField="CatchAllData" ma:web="b5d3f517-62d3-4ca0-aa32-48606ffad2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53ce20-117f-44fa-a32f-202b0b397b83">
      <Terms xmlns="http://schemas.microsoft.com/office/infopath/2007/PartnerControls"/>
    </lcf76f155ced4ddcb4097134ff3c332f>
    <TaxCatchAll xmlns="b5d3f517-62d3-4ca0-aa32-48606ffad262" xsi:nil="true"/>
  </documentManagement>
</p:properties>
</file>

<file path=customXml/itemProps1.xml><?xml version="1.0" encoding="utf-8"?>
<ds:datastoreItem xmlns:ds="http://schemas.openxmlformats.org/officeDocument/2006/customXml" ds:itemID="{B7AF1A0D-A987-4508-8D18-EE9DB84A57F8}">
  <ds:schemaRefs>
    <ds:schemaRef ds:uri="http://schemas.microsoft.com/sharepoint/v3/contenttype/forms"/>
  </ds:schemaRefs>
</ds:datastoreItem>
</file>

<file path=customXml/itemProps2.xml><?xml version="1.0" encoding="utf-8"?>
<ds:datastoreItem xmlns:ds="http://schemas.openxmlformats.org/officeDocument/2006/customXml" ds:itemID="{37E84626-EA66-49B8-AF2B-FA0384199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E5BE1-D846-4FE9-B5DB-0F6AB75BCE3B}">
  <ds:schemaRefs>
    <ds:schemaRef ds:uri="http://schemas.microsoft.com/office/2006/metadata/properties"/>
    <ds:schemaRef ds:uri="http://schemas.microsoft.com/office/infopath/2007/PartnerControls"/>
    <ds:schemaRef ds:uri="3b53ce20-117f-44fa-a32f-202b0b397b83"/>
    <ds:schemaRef ds:uri="b5d3f517-62d3-4ca0-aa32-48606ffad26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McCann</dc:creator>
  <cp:keywords/>
  <dc:description/>
  <cp:lastModifiedBy>Honor Carrigan</cp:lastModifiedBy>
  <cp:revision>2</cp:revision>
  <dcterms:created xsi:type="dcterms:W3CDTF">2023-03-02T12:10:00Z</dcterms:created>
  <dcterms:modified xsi:type="dcterms:W3CDTF">2023-03-02T12:10:00Z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9d3aa1-a3fe-4344-a8c9-e8808d790e49_Enabled">
    <vt:lpwstr>true</vt:lpwstr>
  </property>
  <property fmtid="{D5CDD505-2E9C-101B-9397-08002B2CF9AE}" pid="3" name="MSIP_Label_649d3aa1-a3fe-4344-a8c9-e8808d790e49_SetDate">
    <vt:lpwstr>2023-02-28T18:32:14Z</vt:lpwstr>
  </property>
  <property fmtid="{D5CDD505-2E9C-101B-9397-08002B2CF9AE}" pid="4" name="MSIP_Label_649d3aa1-a3fe-4344-a8c9-e8808d790e49_Method">
    <vt:lpwstr>Standard</vt:lpwstr>
  </property>
  <property fmtid="{D5CDD505-2E9C-101B-9397-08002B2CF9AE}" pid="5" name="MSIP_Label_649d3aa1-a3fe-4344-a8c9-e8808d790e49_Name">
    <vt:lpwstr>defa4170-0d19-0005-0004-bc88714345d2</vt:lpwstr>
  </property>
  <property fmtid="{D5CDD505-2E9C-101B-9397-08002B2CF9AE}" pid="6" name="MSIP_Label_649d3aa1-a3fe-4344-a8c9-e8808d790e49_SiteId">
    <vt:lpwstr>d09920b6-7504-4433-8c2c-33102485a01d</vt:lpwstr>
  </property>
  <property fmtid="{D5CDD505-2E9C-101B-9397-08002B2CF9AE}" pid="7" name="MSIP_Label_649d3aa1-a3fe-4344-a8c9-e8808d790e49_ActionId">
    <vt:lpwstr>64f2d33f-8ec3-4d8a-8599-a02bd2d5921c</vt:lpwstr>
  </property>
  <property fmtid="{D5CDD505-2E9C-101B-9397-08002B2CF9AE}" pid="8" name="MSIP_Label_649d3aa1-a3fe-4344-a8c9-e8808d790e49_ContentBits">
    <vt:lpwstr>0</vt:lpwstr>
  </property>
  <property fmtid="{D5CDD505-2E9C-101B-9397-08002B2CF9AE}" pid="9" name="ContentTypeId">
    <vt:lpwstr>0x0101000FE389FCDD63004A8379DEE83D48D3CD</vt:lpwstr>
  </property>
</Properties>
</file>